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7A037EEB" w:rsidR="00D93A0E" w:rsidRDefault="0024130D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Fuerte recuperación de las acciones del sector por expectativas tarifarias y cierta disminución del temor de expropiación de EDESUR.</w:t>
      </w:r>
    </w:p>
    <w:p w14:paraId="774D5A4D" w14:textId="76199BB2" w:rsidR="005A78A0" w:rsidRPr="00CE3793" w:rsidRDefault="005A78A0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En N.Y. las acciones cotizantes 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erraron positivas principalmente EDN y PAMP.</w:t>
      </w:r>
    </w:p>
    <w:p w14:paraId="305711E8" w14:textId="18453FE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4130D">
        <w:rPr>
          <w:rFonts w:ascii="Trebuchet MS" w:eastAsia="Times New Roman" w:hAnsi="Trebuchet MS" w:cs="Times New Roman"/>
          <w:sz w:val="24"/>
          <w:szCs w:val="24"/>
        </w:rPr>
        <w:t>27,65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30D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4130D">
        <w:rPr>
          <w:rFonts w:ascii="Trebuchet MS" w:eastAsia="Times New Roman" w:hAnsi="Trebuchet MS" w:cs="Times New Roman"/>
          <w:sz w:val="24"/>
          <w:szCs w:val="24"/>
        </w:rPr>
        <w:t>3.95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433049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4130D">
        <w:rPr>
          <w:rFonts w:ascii="Trebuchet MS" w:eastAsia="Times New Roman" w:hAnsi="Trebuchet MS" w:cs="Times New Roman"/>
          <w:sz w:val="24"/>
          <w:szCs w:val="24"/>
        </w:rPr>
        <w:t>58,85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4130D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4130D">
        <w:rPr>
          <w:rFonts w:ascii="Trebuchet MS" w:eastAsia="Times New Roman" w:hAnsi="Trebuchet MS" w:cs="Times New Roman"/>
          <w:sz w:val="24"/>
          <w:szCs w:val="24"/>
        </w:rPr>
        <w:t>8.58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12D88">
        <w:rPr>
          <w:rFonts w:ascii="Trebuchet MS" w:eastAsia="Times New Roman" w:hAnsi="Trebuchet MS" w:cs="Times New Roman"/>
          <w:sz w:val="24"/>
          <w:szCs w:val="24"/>
        </w:rPr>
        <w:t>11.53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12D88">
        <w:rPr>
          <w:rFonts w:ascii="Trebuchet MS" w:eastAsia="Times New Roman" w:hAnsi="Trebuchet MS" w:cs="Times New Roman"/>
          <w:sz w:val="24"/>
          <w:szCs w:val="24"/>
        </w:rPr>
        <w:t>5.39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7E0609E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12D88">
        <w:rPr>
          <w:rFonts w:ascii="Trebuchet MS" w:eastAsia="Times New Roman" w:hAnsi="Trebuchet MS" w:cs="Times New Roman"/>
          <w:sz w:val="24"/>
          <w:szCs w:val="24"/>
        </w:rPr>
        <w:t>28,00 subiendo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18.14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 w:rsidR="00812D88">
        <w:rPr>
          <w:rFonts w:ascii="Trebuchet MS" w:eastAsia="Times New Roman" w:hAnsi="Trebuchet MS" w:cs="Times New Roman"/>
          <w:sz w:val="24"/>
          <w:szCs w:val="24"/>
        </w:rPr>
        <w:t>4.48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subie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12D88">
        <w:rPr>
          <w:rFonts w:ascii="Trebuchet MS" w:eastAsia="Times New Roman" w:hAnsi="Trebuchet MS" w:cs="Times New Roman"/>
          <w:sz w:val="24"/>
          <w:szCs w:val="24"/>
        </w:rPr>
        <w:t>17.58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B1A15E6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12D88">
        <w:rPr>
          <w:rFonts w:ascii="Trebuchet MS" w:eastAsia="Times New Roman" w:hAnsi="Trebuchet MS" w:cs="Times New Roman"/>
          <w:sz w:val="24"/>
          <w:szCs w:val="24"/>
        </w:rPr>
        <w:t>34,75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812D88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12D88">
        <w:rPr>
          <w:rFonts w:ascii="Trebuchet MS" w:eastAsia="Times New Roman" w:hAnsi="Trebuchet MS" w:cs="Times New Roman"/>
          <w:sz w:val="24"/>
          <w:szCs w:val="24"/>
        </w:rPr>
        <w:t>6.92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812D88">
        <w:rPr>
          <w:rFonts w:ascii="Trebuchet MS" w:eastAsia="Times New Roman" w:hAnsi="Trebuchet MS" w:cs="Times New Roman"/>
          <w:sz w:val="24"/>
          <w:szCs w:val="24"/>
        </w:rPr>
        <w:t>73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2.63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6064F08F" w:rsidR="00BF6BA5" w:rsidRPr="003079B8" w:rsidRDefault="0003328D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Señales de compra en todos los activos del sector</w:t>
      </w:r>
      <w:r w:rsidR="00CD6D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812D8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 nos mantenemos dentro.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499CC71" w14:textId="0958A701" w:rsidR="0080030D" w:rsidRDefault="00AE4F88" w:rsidP="0080030D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68C5799E" w:rsidR="0023056A" w:rsidRDefault="0024130D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AD7A3CC" wp14:editId="2BD654F3">
            <wp:extent cx="6384925" cy="1676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1617" cy="167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743D1A7" w14:textId="1C0BE4AC" w:rsidR="0003328D" w:rsidRPr="002F10EB" w:rsidRDefault="00CD6DF9" w:rsidP="00D93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1A05E76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6EC8E8C" w:rsidR="0023056A" w:rsidRPr="0023056A" w:rsidRDefault="0024130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257FFB" wp14:editId="70300FBD">
                                  <wp:extent cx="5478780" cy="2423795"/>
                                  <wp:effectExtent l="0" t="0" r="762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66EC8E8C" w:rsidR="0023056A" w:rsidRPr="0023056A" w:rsidRDefault="0024130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257FFB" wp14:editId="70300FBD">
                            <wp:extent cx="5478780" cy="2423795"/>
                            <wp:effectExtent l="0" t="0" r="762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93A0E"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4130D">
        <w:rPr>
          <w:b/>
          <w:sz w:val="28"/>
          <w:szCs w:val="28"/>
        </w:rPr>
        <w:t>58,85</w:t>
      </w:r>
      <w:r w:rsidR="000C02A1">
        <w:rPr>
          <w:b/>
          <w:sz w:val="28"/>
          <w:szCs w:val="28"/>
        </w:rPr>
        <w:t>)</w:t>
      </w:r>
    </w:p>
    <w:p w14:paraId="7FFB11DD" w14:textId="662CF29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24130D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24130D">
        <w:rPr>
          <w:b/>
          <w:sz w:val="28"/>
          <w:szCs w:val="28"/>
        </w:rPr>
        <w:t>28,00</w:t>
      </w:r>
      <w:r w:rsidR="00396FF2">
        <w:rPr>
          <w:b/>
          <w:sz w:val="28"/>
          <w:szCs w:val="28"/>
        </w:rPr>
        <w:t>)</w:t>
      </w:r>
    </w:p>
    <w:p w14:paraId="10978B42" w14:textId="0FA24462" w:rsidR="00C76C62" w:rsidRPr="00EE4E3A" w:rsidRDefault="0024130D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26278F" wp14:editId="1C84AB2F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791B0C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4130D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4130D">
        <w:rPr>
          <w:b/>
          <w:sz w:val="28"/>
          <w:szCs w:val="28"/>
        </w:rPr>
        <w:t>27,65</w:t>
      </w:r>
      <w:r>
        <w:rPr>
          <w:b/>
          <w:sz w:val="28"/>
          <w:szCs w:val="28"/>
        </w:rPr>
        <w:t>)</w:t>
      </w:r>
    </w:p>
    <w:p w14:paraId="1AB49608" w14:textId="1885BBE1" w:rsidR="00242C76" w:rsidRDefault="0024130D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855C76" wp14:editId="46270C40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00B04DFC" w:rsidR="0003328D" w:rsidRPr="005F23F5" w:rsidRDefault="0003328D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$ 25,00.</w:t>
      </w:r>
    </w:p>
    <w:p w14:paraId="6CB102A5" w14:textId="52B3B1B5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24130D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/2020 $ </w:t>
      </w:r>
      <w:r w:rsidR="0024130D">
        <w:rPr>
          <w:b/>
          <w:sz w:val="28"/>
          <w:szCs w:val="28"/>
        </w:rPr>
        <w:t>34,75</w:t>
      </w:r>
      <w:r>
        <w:rPr>
          <w:b/>
          <w:sz w:val="28"/>
          <w:szCs w:val="28"/>
        </w:rPr>
        <w:t>)</w:t>
      </w:r>
    </w:p>
    <w:p w14:paraId="5DBF6C0D" w14:textId="06F24767" w:rsidR="00CC4C83" w:rsidRDefault="0024130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A9F8B0" wp14:editId="5FA6BA0D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923B9" w14:textId="77777777" w:rsidR="00C52361" w:rsidRDefault="00C52361" w:rsidP="009307BC">
      <w:pPr>
        <w:spacing w:after="0" w:line="240" w:lineRule="auto"/>
      </w:pPr>
      <w:r>
        <w:separator/>
      </w:r>
    </w:p>
  </w:endnote>
  <w:endnote w:type="continuationSeparator" w:id="0">
    <w:p w14:paraId="39B7B7E7" w14:textId="77777777" w:rsidR="00C52361" w:rsidRDefault="00C5236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50504" w14:textId="77777777" w:rsidR="00C52361" w:rsidRDefault="00C52361" w:rsidP="009307BC">
      <w:pPr>
        <w:spacing w:after="0" w:line="240" w:lineRule="auto"/>
      </w:pPr>
      <w:r>
        <w:separator/>
      </w:r>
    </w:p>
  </w:footnote>
  <w:footnote w:type="continuationSeparator" w:id="0">
    <w:p w14:paraId="452D47A1" w14:textId="77777777" w:rsidR="00C52361" w:rsidRDefault="00C5236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453</cp:revision>
  <dcterms:created xsi:type="dcterms:W3CDTF">2015-12-27T13:43:00Z</dcterms:created>
  <dcterms:modified xsi:type="dcterms:W3CDTF">2020-08-08T00:06:00Z</dcterms:modified>
</cp:coreProperties>
</file>