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571B848" w14:textId="77777777" w:rsidR="00A86EC3" w:rsidRDefault="00733DA5" w:rsidP="00561C3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06B78DAF" w14:textId="77777777" w:rsidR="00613550" w:rsidRDefault="00613550" w:rsidP="00FC2B6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6C29A99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</w:rPr>
        <w:t>Semana con dispar desempeño de las acciones del sector.</w:t>
      </w:r>
    </w:p>
    <w:p w14:paraId="22B1D466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15,50 neutra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1B2E076D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-1.53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9,65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4FDFA72E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13,55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suba de 8.84%</w:t>
      </w:r>
    </w:p>
    <w:p w14:paraId="521D6D98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286,70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0.52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4E0250E9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negativa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49E6DBAD" w14:textId="77777777" w:rsidR="00E1557A" w:rsidRPr="00D111E7" w:rsidRDefault="00E1557A" w:rsidP="00E1557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281,50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cayendo el -0.53%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12.47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-2.50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0"/>
    <w:p w14:paraId="07FB46D7" w14:textId="3DA71056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2A8A02" w14:textId="73FD559A" w:rsidR="005B7E8F" w:rsidRDefault="005B7E8F" w:rsidP="00451DD4">
      <w:pPr>
        <w:pStyle w:val="Sinespaciado"/>
        <w:jc w:val="center"/>
        <w:rPr>
          <w:b/>
          <w:sz w:val="28"/>
          <w:szCs w:val="28"/>
        </w:rPr>
      </w:pPr>
    </w:p>
    <w:p w14:paraId="270C3244" w14:textId="7CDF04B9" w:rsidR="0049262A" w:rsidRDefault="00EA74AA" w:rsidP="005B7E8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2C51EBA" wp14:editId="40AEEF98">
            <wp:extent cx="5792470" cy="1885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8052" cy="1887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39765F13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EA74AA">
        <w:rPr>
          <w:b/>
          <w:sz w:val="28"/>
          <w:szCs w:val="28"/>
        </w:rPr>
        <w:t>10</w:t>
      </w:r>
      <w:r w:rsidR="00D733DE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15,</w:t>
      </w:r>
      <w:r w:rsidR="006268B8">
        <w:rPr>
          <w:b/>
          <w:sz w:val="28"/>
          <w:szCs w:val="28"/>
        </w:rPr>
        <w:t>50</w:t>
      </w:r>
      <w:r w:rsidR="008A2651">
        <w:rPr>
          <w:b/>
          <w:sz w:val="28"/>
          <w:szCs w:val="28"/>
        </w:rPr>
        <w:t>)</w:t>
      </w:r>
    </w:p>
    <w:p w14:paraId="4C68EAB2" w14:textId="139B8282" w:rsidR="0049262A" w:rsidRDefault="00EA74AA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EA748A" wp14:editId="3E686A6E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21A84859"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28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/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2 en $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18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21A84859"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28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/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2 en $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18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5FECB461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EA74AA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EA74AA">
        <w:rPr>
          <w:b/>
          <w:sz w:val="28"/>
          <w:szCs w:val="28"/>
        </w:rPr>
        <w:t>13,55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0F416A1" w14:textId="3A7B2ECC" w:rsidR="00376DDA" w:rsidRPr="008B4F0B" w:rsidRDefault="00EA74AA" w:rsidP="008B4F0B">
      <w:pPr>
        <w:pStyle w:val="Sinespaciado"/>
      </w:pPr>
      <w:r>
        <w:rPr>
          <w:noProof/>
        </w:rPr>
        <w:drawing>
          <wp:inline distT="0" distB="0" distL="0" distR="0" wp14:anchorId="22BF125E" wp14:editId="2275A8DA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6EE2B76F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EA74AA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EA74AA">
        <w:rPr>
          <w:b/>
          <w:sz w:val="28"/>
          <w:szCs w:val="28"/>
        </w:rPr>
        <w:t>286,70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48011DFB" w:rsidR="00AE3E56" w:rsidRDefault="00EA74AA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DE7FAC6" wp14:editId="0E3DAE4D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77777777"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28/02 en us$ 1.315.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77777777"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28/02 en us$ 1.315.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55C96D79" w14:textId="77777777" w:rsidR="002B5DCC" w:rsidRPr="0093119E" w:rsidRDefault="002B5DCC" w:rsidP="002B5DCC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7298E46A" w14:textId="77777777" w:rsidR="00EC1CD1" w:rsidRDefault="00EC1CD1" w:rsidP="005B7E8F">
      <w:pPr>
        <w:rPr>
          <w:b/>
          <w:sz w:val="28"/>
          <w:szCs w:val="28"/>
        </w:rPr>
      </w:pPr>
    </w:p>
    <w:p w14:paraId="4E3B2E54" w14:textId="5646F5B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EA74AA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</w:t>
      </w:r>
      <w:r w:rsidR="00EA74AA">
        <w:rPr>
          <w:b/>
          <w:sz w:val="28"/>
          <w:szCs w:val="28"/>
        </w:rPr>
        <w:t>47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D9E2467" w:rsidR="0016567C" w:rsidRPr="0016567C" w:rsidRDefault="00EA74AA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66E76C3E" wp14:editId="1E5D8F62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27A72197" w:rsidR="00191F21" w:rsidRPr="008E7129" w:rsidRDefault="00191F2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23/04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7EECCE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E4F97BD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4E7D3475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34523DA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5213FEA4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4AF7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8A91-DE84-4EBB-99FD-86513B38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266</cp:revision>
  <dcterms:created xsi:type="dcterms:W3CDTF">2015-10-05T09:34:00Z</dcterms:created>
  <dcterms:modified xsi:type="dcterms:W3CDTF">2019-05-11T20:03:00Z</dcterms:modified>
</cp:coreProperties>
</file>